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1" w:rsidRPr="00590821" w:rsidRDefault="00590821" w:rsidP="00D91EC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  <w:u w:val="single"/>
        </w:rPr>
      </w:pPr>
      <w:r w:rsidRPr="00590821">
        <w:rPr>
          <w:rFonts w:ascii="Monotype Corsiva" w:hAnsi="Monotype Corsiva"/>
          <w:bCs/>
          <w:sz w:val="40"/>
          <w:szCs w:val="40"/>
        </w:rPr>
        <w:t>Тема:</w:t>
      </w:r>
      <w:r w:rsidRPr="00590821">
        <w:rPr>
          <w:rFonts w:ascii="Monotype Corsiva" w:hAnsi="Monotype Corsiva"/>
          <w:bCs/>
          <w:sz w:val="40"/>
          <w:szCs w:val="40"/>
          <w:u w:val="single"/>
        </w:rPr>
        <w:t xml:space="preserve"> «</w:t>
      </w:r>
      <w:r w:rsidRPr="00590821">
        <w:rPr>
          <w:bCs/>
          <w:i/>
          <w:color w:val="000000"/>
          <w:sz w:val="40"/>
          <w:szCs w:val="40"/>
          <w:u w:val="single"/>
        </w:rPr>
        <w:t>Глобальные компетенции, как ч</w:t>
      </w:r>
      <w:r w:rsidR="00A41576">
        <w:rPr>
          <w:bCs/>
          <w:i/>
          <w:color w:val="000000"/>
          <w:sz w:val="40"/>
          <w:szCs w:val="40"/>
          <w:u w:val="single"/>
        </w:rPr>
        <w:t>асть функциональной грамотности</w:t>
      </w:r>
      <w:r w:rsidRPr="00590821">
        <w:rPr>
          <w:rFonts w:ascii="Monotype Corsiva" w:hAnsi="Monotype Corsiva"/>
          <w:bCs/>
          <w:i/>
          <w:sz w:val="40"/>
          <w:szCs w:val="40"/>
          <w:u w:val="single"/>
        </w:rPr>
        <w:t>»</w:t>
      </w:r>
    </w:p>
    <w:p w:rsidR="00590821" w:rsidRDefault="00A41576" w:rsidP="00D91EC4">
      <w:pPr>
        <w:keepNext/>
        <w:keepLines/>
        <w:spacing w:after="0"/>
        <w:jc w:val="right"/>
        <w:outlineLvl w:val="1"/>
        <w:rPr>
          <w:rFonts w:ascii="Monotype Corsiva" w:eastAsia="Times New Roman" w:hAnsi="Monotype Corsiva" w:cs="Times New Roman"/>
          <w:bCs/>
          <w:sz w:val="32"/>
          <w:szCs w:val="26"/>
        </w:rPr>
      </w:pPr>
      <w:r>
        <w:rPr>
          <w:rFonts w:ascii="Monotype Corsiva" w:eastAsia="Times New Roman" w:hAnsi="Monotype Corsiva" w:cs="Times New Roman"/>
          <w:bCs/>
          <w:sz w:val="32"/>
          <w:szCs w:val="26"/>
        </w:rPr>
        <w:t>Социальный педагог</w:t>
      </w:r>
    </w:p>
    <w:p w:rsidR="00A41576" w:rsidRPr="009F4DD2" w:rsidRDefault="00A41576" w:rsidP="009F4DD2">
      <w:pPr>
        <w:keepNext/>
        <w:keepLines/>
        <w:spacing w:after="0"/>
        <w:jc w:val="right"/>
        <w:outlineLvl w:val="1"/>
        <w:rPr>
          <w:rFonts w:ascii="Monotype Corsiva" w:eastAsia="Times New Roman" w:hAnsi="Monotype Corsiva" w:cs="Times New Roman"/>
          <w:bCs/>
          <w:sz w:val="32"/>
          <w:szCs w:val="26"/>
        </w:rPr>
      </w:pPr>
      <w:r>
        <w:rPr>
          <w:rFonts w:ascii="Monotype Corsiva" w:eastAsia="Times New Roman" w:hAnsi="Monotype Corsiva" w:cs="Times New Roman"/>
          <w:bCs/>
          <w:sz w:val="32"/>
          <w:szCs w:val="26"/>
        </w:rPr>
        <w:t>Климова Анастасия Сергеевна</w:t>
      </w:r>
    </w:p>
    <w:p w:rsidR="00C16679" w:rsidRPr="00066233" w:rsidRDefault="00C16679" w:rsidP="009F4DD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Сформировать глобальную компетентность — значит заложить основы и показать вектор дальнейшего развития мировоззрения, обладатель которого ощущает свою связь с мировым сообществом и чувствует себя ответственным за всех его участников. Это приверженность отражается в убеждениях человека, в его отношении к природе и поведении в социуме. Человек, который мыслит глобально, чувствует свою причастность и испытывает моральную ответственность за происходящее в мире независимо от расстояний и культурных различий между людьми.</w:t>
      </w:r>
    </w:p>
    <w:p w:rsidR="00E9026F" w:rsidRPr="00066233" w:rsidRDefault="00E9026F" w:rsidP="00D91EC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i/>
          <w:sz w:val="28"/>
          <w:szCs w:val="24"/>
        </w:rPr>
        <w:t>Глобальная компетентность</w:t>
      </w:r>
      <w:r w:rsidRPr="00066233">
        <w:rPr>
          <w:rFonts w:ascii="Times New Roman" w:hAnsi="Times New Roman" w:cs="Times New Roman"/>
          <w:sz w:val="28"/>
          <w:szCs w:val="24"/>
        </w:rPr>
        <w:t xml:space="preserve"> в исследовании PISA определяется как многомерная способность, которая включает в себя ряд компетенций: изучать глобальные и межкультурные проблемы, понимать и ценить различные мировоззрения и точки зрения, успешно и уважительно взаимодействовать с другими и содействовать коллективному благополу</w:t>
      </w:r>
      <w:r w:rsidR="00BB2FA9" w:rsidRPr="00066233">
        <w:rPr>
          <w:rFonts w:ascii="Times New Roman" w:hAnsi="Times New Roman" w:cs="Times New Roman"/>
          <w:sz w:val="28"/>
          <w:szCs w:val="24"/>
        </w:rPr>
        <w:t xml:space="preserve">чию и устойчивому развитию. </w:t>
      </w:r>
    </w:p>
    <w:p w:rsidR="00A41576" w:rsidRPr="00066233" w:rsidRDefault="00A41576" w:rsidP="00D91EC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Глобальные компетенции-способность </w:t>
      </w:r>
    </w:p>
    <w:p w:rsidR="00A41576" w:rsidRPr="00066233" w:rsidRDefault="00A41576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-критически рассматривать с различных точек зрения проблемы глобального характера и межкультурного взаимодействия;</w:t>
      </w:r>
    </w:p>
    <w:p w:rsidR="00A41576" w:rsidRPr="00066233" w:rsidRDefault="00A41576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-осознавать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 людей;</w:t>
      </w:r>
    </w:p>
    <w:p w:rsidR="00BB2FA9" w:rsidRPr="00066233" w:rsidRDefault="00A41576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- вступать в открытое, уважительное и </w:t>
      </w:r>
      <w:r w:rsidR="00D91EC4" w:rsidRPr="00066233">
        <w:rPr>
          <w:rFonts w:ascii="Times New Roman" w:hAnsi="Times New Roman" w:cs="Times New Roman"/>
          <w:sz w:val="28"/>
          <w:szCs w:val="24"/>
        </w:rPr>
        <w:t>эффективное взаимодействие с другими людьми</w:t>
      </w:r>
      <w:r w:rsidRPr="00066233">
        <w:rPr>
          <w:rFonts w:ascii="Times New Roman" w:hAnsi="Times New Roman" w:cs="Times New Roman"/>
          <w:sz w:val="28"/>
          <w:szCs w:val="24"/>
        </w:rPr>
        <w:t xml:space="preserve"> </w:t>
      </w:r>
      <w:r w:rsidR="00D91EC4" w:rsidRPr="00066233">
        <w:rPr>
          <w:rFonts w:ascii="Times New Roman" w:hAnsi="Times New Roman" w:cs="Times New Roman"/>
          <w:sz w:val="28"/>
          <w:szCs w:val="24"/>
        </w:rPr>
        <w:t>на основе разделяемого всеми уважен к человеческому достоинству.</w:t>
      </w:r>
    </w:p>
    <w:p w:rsidR="00066233" w:rsidRPr="00066233" w:rsidRDefault="00066233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B7362D9" wp14:editId="64A3D12F">
            <wp:extent cx="5800725" cy="1952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11-25_15-16-21-9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15751" r="6127" b="16977"/>
                    <a:stretch/>
                  </pic:blipFill>
                  <pic:spPr bwMode="auto">
                    <a:xfrm>
                      <a:off x="0" y="0"/>
                      <a:ext cx="58007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26F" w:rsidRPr="00066233" w:rsidRDefault="00E9026F" w:rsidP="00D91EC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 Определению глобальной компетентности соответствуют четыре направления формирования и оценки «глобальных компетенций»: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 1. Изучение вопросов местного, глобального и межкультурного значения;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2. Понимание и оценка точки зрения и мировоззрения других;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3. Участие в открытом, адекватном и эффективном межкультурном взаимодействии; </w:t>
      </w:r>
    </w:p>
    <w:p w:rsidR="00BB2FA9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lastRenderedPageBreak/>
        <w:t>4. Содействие коллективному благополучию и устойчивому развитию.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 Каждое из направлений охватывает определенный «набор» знаний, когнитивных умений, социальных отношений. К базовым компонентам «глобальной компетентности» принадлежат знания о глобальном мире и других культурах, умения осознать происходящие в мире процессы, строить отношения с другими людьми на основе уважения к представителям иных культур. В основе ценностной составляющей лежит уважение человеческого достоинства и признание разнообразия мира, ценностей устойчивого развития. </w:t>
      </w:r>
    </w:p>
    <w:p w:rsidR="00E9026F" w:rsidRPr="00066233" w:rsidRDefault="00E9026F" w:rsidP="00D91EC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Анализ нормативных документов выявляет общность целей отечественной системы образования и задач формирования глобальной компетентности обучающихся. Во ФГОС ООО функциональная грамотность обучающихся охарактеризована как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деятельности, которая выражается в овладении ключевыми компетенциями, составляющими основу дальнейшего успешного образования обучающегося и его ориентации в мире профессий. </w:t>
      </w:r>
    </w:p>
    <w:p w:rsidR="00E9026F" w:rsidRPr="00066233" w:rsidRDefault="00066233" w:rsidP="000662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B9CD44F" wp14:editId="4A89CB8A">
            <wp:extent cx="6301105" cy="2238375"/>
            <wp:effectExtent l="0" t="0" r="444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2-11-14_11-51-14-68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 b="5208"/>
                    <a:stretch/>
                  </pic:blipFill>
                  <pic:spPr bwMode="auto">
                    <a:xfrm>
                      <a:off x="0" y="0"/>
                      <a:ext cx="630110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026F" w:rsidRPr="00066233">
        <w:rPr>
          <w:rFonts w:ascii="Times New Roman" w:hAnsi="Times New Roman" w:cs="Times New Roman"/>
          <w:sz w:val="28"/>
          <w:szCs w:val="24"/>
        </w:rPr>
        <w:t xml:space="preserve">Деятельность, направленная на формирование глобальной компетентности школьников, вносит вклад в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формирование российской гражданской идентичности обучающихся;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освоение всеми обучающимися базовых навыков (в том числе когнитивных, социальных, эмоциональных), компетенций;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развитие личностных качеств, необходимых для решения повседневных и нетиповых задач с целью адекватной ориентации в окружающем мире;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• формирование культуры непрерывного образования и саморазвития на протяжении жизни;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 • разумное и безопасное использование цифровых технологий 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• применение обучающимися технологий совместной / коллективной работы на основе осознания личной ответственности и объективной оценки личного вклада</w:t>
      </w:r>
      <w:r w:rsidR="00CA034A" w:rsidRPr="00066233">
        <w:rPr>
          <w:rFonts w:ascii="Times New Roman" w:hAnsi="Times New Roman" w:cs="Times New Roman"/>
          <w:sz w:val="28"/>
          <w:szCs w:val="24"/>
        </w:rPr>
        <w:t xml:space="preserve"> </w:t>
      </w:r>
      <w:r w:rsidRPr="00066233">
        <w:rPr>
          <w:rFonts w:ascii="Times New Roman" w:hAnsi="Times New Roman" w:cs="Times New Roman"/>
          <w:sz w:val="28"/>
          <w:szCs w:val="24"/>
        </w:rPr>
        <w:t xml:space="preserve">каждого в решение общих задач; </w:t>
      </w:r>
    </w:p>
    <w:p w:rsidR="00E9026F" w:rsidRPr="00066233" w:rsidRDefault="00E9026F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lastRenderedPageBreak/>
        <w:t>• создание социальной ситуации развития обучающихся, обеспечивающей их социальную самоидентификацию посредством личностно значимой деятельно</w:t>
      </w:r>
      <w:r w:rsidR="00D91EC4" w:rsidRPr="00066233">
        <w:rPr>
          <w:rFonts w:ascii="Times New Roman" w:hAnsi="Times New Roman" w:cs="Times New Roman"/>
          <w:sz w:val="28"/>
          <w:szCs w:val="24"/>
        </w:rPr>
        <w:t>сти.</w:t>
      </w:r>
    </w:p>
    <w:p w:rsidR="00EC43C5" w:rsidRPr="00066233" w:rsidRDefault="00EC43C5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Нормативной базой формирования глобальной компетентности выступают также требования ФГОС ООО к личностным результатам освоения образовательной программы, к программе формирования универсальных учебных действий у обучающихся, к рабочей программе воспитания. Например, личностные результаты, обеспечивающие адаптацию обучающегося к изменяющимся условиям социальной и природной среды, включают: </w:t>
      </w:r>
    </w:p>
    <w:p w:rsidR="00EC43C5" w:rsidRPr="00066233" w:rsidRDefault="00EC43C5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«освоение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C43C5" w:rsidRPr="00066233" w:rsidRDefault="00EC43C5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способность обучающихся во взаимодействии в условиях неопределенности, открытость опыту и знаниям других; </w:t>
      </w:r>
    </w:p>
    <w:p w:rsidR="00EC43C5" w:rsidRPr="00066233" w:rsidRDefault="00EC43C5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 xml:space="preserve">• способность действовать в условиях неопределенности; </w:t>
      </w:r>
    </w:p>
    <w:p w:rsidR="00EC43C5" w:rsidRPr="00066233" w:rsidRDefault="00EC43C5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233">
        <w:rPr>
          <w:rFonts w:ascii="Times New Roman" w:hAnsi="Times New Roman" w:cs="Times New Roman"/>
          <w:sz w:val="28"/>
          <w:szCs w:val="24"/>
        </w:rPr>
        <w:t>• умение оперировать терминами и представлениями в области концепции устойчивого развития; • умение оценивать свои действия с учетом влияния на окружающую среду, достижений целей и преодоления вызовов, возможных глобаль</w:t>
      </w:r>
      <w:r w:rsidR="00590821" w:rsidRPr="00066233">
        <w:rPr>
          <w:rFonts w:ascii="Times New Roman" w:hAnsi="Times New Roman" w:cs="Times New Roman"/>
          <w:sz w:val="28"/>
          <w:szCs w:val="24"/>
        </w:rPr>
        <w:t xml:space="preserve">ных последствий». </w:t>
      </w:r>
    </w:p>
    <w:p w:rsidR="00066233" w:rsidRPr="00066233" w:rsidRDefault="00066233" w:rsidP="00D91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066233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 wp14:anchorId="23525C41" wp14:editId="29A9EB67">
            <wp:extent cx="6301105" cy="1704975"/>
            <wp:effectExtent l="0" t="0" r="444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3-01-23_13-20-39-8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0" b="24394"/>
                    <a:stretch/>
                  </pic:blipFill>
                  <pic:spPr bwMode="auto">
                    <a:xfrm>
                      <a:off x="0" y="0"/>
                      <a:ext cx="630110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794" w:rsidRPr="00066233" w:rsidRDefault="00303794" w:rsidP="00D91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06623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Задачи, которые предстоит решить педагогическому коллективу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Целеполагание: включить данный вид функциональной грамотности в систему образовательной и воспитательной работы педагогического коллектива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В условиях предметного обучения преодолеть «раздробление» предметного</w:t>
      </w:r>
      <w:r w:rsidR="006133B6"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содержания в области глобальных проблем между учебными дисциплинами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Добиваться выполнения требований к метапредметным результатам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образовательного процесса: формировать метапредметные знания и умения средствами отдельных учебных предметов и используя различные формы межпредметной интеграции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Осознать, что на понимание сущности межкультурного взаимодействия влияют</w:t>
      </w:r>
      <w:r w:rsidR="006133B6"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только учебные возможности отдельных дисциплин, но и атмосфера и стиль</w:t>
      </w:r>
      <w:r w:rsidR="006133B6"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школьной жизни в целом, особенности различных взаимодействий, в которые</w:t>
      </w:r>
      <w:r w:rsidR="006133B6"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вступают ученики и на уроках, и во внеурочное время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5) Реализовать на практике личностно-ориентированный подход, осуществлять уважительное сотрудничество всех участников образовательного процесса, пресекать попытки буллинга.</w:t>
      </w:r>
    </w:p>
    <w:p w:rsidR="00303794" w:rsidRPr="00066233" w:rsidRDefault="00303794" w:rsidP="00D9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Организовать мероприятия, вовлекающие учащихся, учителей, родителей в деятельность, связанную с решением или исследованием глобальных или локальных проблем, волнующих местное сообщество.</w:t>
      </w:r>
    </w:p>
    <w:p w:rsidR="00CA034A" w:rsidRPr="00066233" w:rsidRDefault="00CA034A" w:rsidP="00D91EC4">
      <w:pPr>
        <w:widowControl w:val="0"/>
        <w:shd w:val="clear" w:color="auto" w:fill="FFFFFF"/>
        <w:tabs>
          <w:tab w:val="left" w:pos="1276"/>
          <w:tab w:val="left" w:pos="145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:rsidR="00CA034A" w:rsidRPr="00066233" w:rsidRDefault="00CA034A" w:rsidP="00D91EC4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A034A" w:rsidRPr="00066233" w:rsidSect="00066233">
      <w:footerReference w:type="default" r:id="rId10"/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CD" w:rsidRDefault="007138CD" w:rsidP="00590821">
      <w:pPr>
        <w:spacing w:after="0" w:line="240" w:lineRule="auto"/>
      </w:pPr>
      <w:r>
        <w:separator/>
      </w:r>
    </w:p>
  </w:endnote>
  <w:endnote w:type="continuationSeparator" w:id="0">
    <w:p w:rsidR="007138CD" w:rsidRDefault="007138CD" w:rsidP="0059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97369"/>
      <w:docPartObj>
        <w:docPartGallery w:val="Page Numbers (Bottom of Page)"/>
        <w:docPartUnique/>
      </w:docPartObj>
    </w:sdtPr>
    <w:sdtEndPr/>
    <w:sdtContent>
      <w:p w:rsidR="00590821" w:rsidRDefault="005908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D2">
          <w:rPr>
            <w:noProof/>
          </w:rPr>
          <w:t>3</w:t>
        </w:r>
        <w:r>
          <w:fldChar w:fldCharType="end"/>
        </w:r>
      </w:p>
    </w:sdtContent>
  </w:sdt>
  <w:p w:rsidR="00590821" w:rsidRDefault="005908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CD" w:rsidRDefault="007138CD" w:rsidP="00590821">
      <w:pPr>
        <w:spacing w:after="0" w:line="240" w:lineRule="auto"/>
      </w:pPr>
      <w:r>
        <w:separator/>
      </w:r>
    </w:p>
  </w:footnote>
  <w:footnote w:type="continuationSeparator" w:id="0">
    <w:p w:rsidR="007138CD" w:rsidRDefault="007138CD" w:rsidP="0059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2F75"/>
    <w:multiLevelType w:val="hybridMultilevel"/>
    <w:tmpl w:val="C72A3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417"/>
    <w:multiLevelType w:val="hybridMultilevel"/>
    <w:tmpl w:val="1FFC6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3735"/>
    <w:multiLevelType w:val="hybridMultilevel"/>
    <w:tmpl w:val="5894A0C4"/>
    <w:lvl w:ilvl="0" w:tplc="0BBC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1CE4"/>
    <w:multiLevelType w:val="hybridMultilevel"/>
    <w:tmpl w:val="25F6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E"/>
    <w:rsid w:val="00066233"/>
    <w:rsid w:val="000C309E"/>
    <w:rsid w:val="00224E3D"/>
    <w:rsid w:val="002E2416"/>
    <w:rsid w:val="00303794"/>
    <w:rsid w:val="00590821"/>
    <w:rsid w:val="006133B6"/>
    <w:rsid w:val="007138CD"/>
    <w:rsid w:val="00894D7D"/>
    <w:rsid w:val="009F4DD2"/>
    <w:rsid w:val="00A41576"/>
    <w:rsid w:val="00AD4899"/>
    <w:rsid w:val="00B41E0D"/>
    <w:rsid w:val="00BB2FA9"/>
    <w:rsid w:val="00BD45B3"/>
    <w:rsid w:val="00BE7804"/>
    <w:rsid w:val="00C16679"/>
    <w:rsid w:val="00CA034A"/>
    <w:rsid w:val="00D91EC4"/>
    <w:rsid w:val="00E9026F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2BE0C"/>
  <w15:docId w15:val="{A1323EB3-302F-4C9A-9E7D-08C3CCE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821"/>
  </w:style>
  <w:style w:type="paragraph" w:styleId="a7">
    <w:name w:val="footer"/>
    <w:basedOn w:val="a"/>
    <w:link w:val="a8"/>
    <w:uiPriority w:val="99"/>
    <w:unhideWhenUsed/>
    <w:rsid w:val="0059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821"/>
  </w:style>
  <w:style w:type="paragraph" w:styleId="a9">
    <w:name w:val="Balloon Text"/>
    <w:basedOn w:val="a"/>
    <w:link w:val="aa"/>
    <w:uiPriority w:val="99"/>
    <w:semiHidden/>
    <w:unhideWhenUsed/>
    <w:rsid w:val="00BB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E780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E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2022-06-09T15:40:00Z</dcterms:created>
  <dcterms:modified xsi:type="dcterms:W3CDTF">2023-01-23T10:33:00Z</dcterms:modified>
</cp:coreProperties>
</file>